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D1CA" w14:textId="77777777" w:rsidR="00956F89" w:rsidRPr="001D1192" w:rsidRDefault="004E0A80" w:rsidP="001D1192">
      <w:pPr>
        <w:pStyle w:val="Title"/>
        <w:bidi w:val="0"/>
        <w:jc w:val="center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EFD3B" wp14:editId="1995A1FE">
                <wp:simplePos x="0" y="0"/>
                <wp:positionH relativeFrom="column">
                  <wp:posOffset>4257675</wp:posOffset>
                </wp:positionH>
                <wp:positionV relativeFrom="paragraph">
                  <wp:posOffset>504825</wp:posOffset>
                </wp:positionV>
                <wp:extent cx="1438275" cy="333375"/>
                <wp:effectExtent l="19050" t="19050" r="38100" b="476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E01B53" w14:textId="77777777" w:rsidR="00AC2B52" w:rsidRPr="00AC2B52" w:rsidRDefault="00AC2B52" w:rsidP="00AC2B52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2B52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LECTURE No.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EFD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25pt;margin-top:39.75pt;width:113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" fillcolor="#4bacc6 [3208]" strokecolor="#f2f2f2 [3041]" strokeweight="3pt">
                <v:shadow on="t" color="#205867 [1608]" opacity=".5" offset="1pt"/>
                <v:textbox>
                  <w:txbxContent>
                    <w:p w14:paraId="2CE01B53" w14:textId="77777777" w:rsidR="00AC2B52" w:rsidRPr="00AC2B52" w:rsidRDefault="00AC2B52" w:rsidP="00AC2B52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C2B52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LECTURE No. 2</w:t>
                      </w:r>
                    </w:p>
                  </w:txbxContent>
                </v:textbox>
              </v:shape>
            </w:pict>
          </mc:Fallback>
        </mc:AlternateContent>
      </w:r>
      <w:r w:rsidR="00AC2B52">
        <w:rPr>
          <w:lang w:bidi="ar-IQ"/>
        </w:rPr>
        <w:t>Nutrition in surgery</w:t>
      </w:r>
    </w:p>
    <w:p w14:paraId="727CEB7A" w14:textId="77777777" w:rsidR="00956F89" w:rsidRDefault="00956F89" w:rsidP="00956F89">
      <w:pPr>
        <w:pStyle w:val="Heading1"/>
        <w:bidi w:val="0"/>
        <w:rPr>
          <w:lang w:bidi="ar-IQ"/>
        </w:rPr>
      </w:pPr>
      <w:r>
        <w:rPr>
          <w:lang w:bidi="ar-IQ"/>
        </w:rPr>
        <w:t>Artificial Nutritional Support</w:t>
      </w:r>
    </w:p>
    <w:p w14:paraId="3D6290E5" w14:textId="77777777" w:rsidR="00956F89" w:rsidRDefault="00956F89" w:rsidP="00956F89">
      <w:pPr>
        <w:pStyle w:val="Heading3"/>
        <w:bidi w:val="0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What are the indications of nutritional support?</w:t>
      </w:r>
    </w:p>
    <w:p w14:paraId="095D787D" w14:textId="77777777" w:rsidR="00956F89" w:rsidRPr="008759DD" w:rsidRDefault="00956F89" w:rsidP="00956F89">
      <w:pPr>
        <w:pStyle w:val="ListParagraph"/>
        <w:numPr>
          <w:ilvl w:val="0"/>
          <w:numId w:val="25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 xml:space="preserve"> Any patient who has sustained 5 days of inadequate nutritional intake.</w:t>
      </w:r>
    </w:p>
    <w:p w14:paraId="61E3F7F9" w14:textId="77777777" w:rsidR="00956F89" w:rsidRPr="008759DD" w:rsidRDefault="00956F89" w:rsidP="00956F89">
      <w:pPr>
        <w:pStyle w:val="ListParagraph"/>
        <w:numPr>
          <w:ilvl w:val="0"/>
          <w:numId w:val="25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Any patients who is anticipated to have no or inadequate nutritional intake.</w:t>
      </w:r>
    </w:p>
    <w:p w14:paraId="01ACFDE0" w14:textId="77777777" w:rsidR="00956F89" w:rsidRPr="008759DD" w:rsidRDefault="00956F89" w:rsidP="00956F89">
      <w:p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The period may be less in patients with pre-existing malnutrition.</w:t>
      </w:r>
    </w:p>
    <w:p w14:paraId="64943BDC" w14:textId="77777777" w:rsidR="00956F89" w:rsidRDefault="00956F89" w:rsidP="003E7B01">
      <w:pPr>
        <w:pStyle w:val="Heading3"/>
        <w:bidi w:val="0"/>
        <w:rPr>
          <w:lang w:bidi="ar-IQ"/>
        </w:rPr>
      </w:pPr>
      <w:r>
        <w:rPr>
          <w:lang w:bidi="ar-IQ"/>
        </w:rPr>
        <w:t>Fact:</w:t>
      </w:r>
    </w:p>
    <w:p w14:paraId="25C95DB0" w14:textId="77777777" w:rsidR="00956F89" w:rsidRPr="008759DD" w:rsidRDefault="00956F89" w:rsidP="001D1192">
      <w:p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 xml:space="preserve">The </w:t>
      </w:r>
      <w:r w:rsidR="003E7B01" w:rsidRPr="008759DD">
        <w:rPr>
          <w:sz w:val="24"/>
          <w:szCs w:val="24"/>
          <w:lang w:bidi="ar-IQ"/>
        </w:rPr>
        <w:t>indications for nutritional support are</w:t>
      </w:r>
      <w:r w:rsidRPr="008759DD">
        <w:rPr>
          <w:sz w:val="24"/>
          <w:szCs w:val="24"/>
          <w:lang w:bidi="ar-IQ"/>
        </w:rPr>
        <w:t xml:space="preserve"> the “inadequate intake” rather than specific disease condition</w:t>
      </w:r>
      <w:r w:rsidR="003E7B01" w:rsidRPr="008759DD">
        <w:rPr>
          <w:sz w:val="24"/>
          <w:szCs w:val="24"/>
          <w:lang w:bidi="ar-IQ"/>
        </w:rPr>
        <w:t xml:space="preserve"> e.g. Crohn’s disease, pancreatitis...etc.</w:t>
      </w:r>
    </w:p>
    <w:p w14:paraId="391BEF98" w14:textId="77777777" w:rsidR="007C74A4" w:rsidRPr="00DC7E84" w:rsidRDefault="00AC2B52" w:rsidP="00DC7E84">
      <w:pPr>
        <w:pStyle w:val="Heading3"/>
        <w:bidi w:val="0"/>
        <w:jc w:val="both"/>
        <w:rPr>
          <w:sz w:val="24"/>
          <w:szCs w:val="24"/>
          <w:lang w:bidi="ar-IQ"/>
        </w:rPr>
      </w:pPr>
      <w:r w:rsidRPr="006D1F2D">
        <w:rPr>
          <w:sz w:val="24"/>
          <w:szCs w:val="24"/>
          <w:lang w:bidi="ar-IQ"/>
        </w:rPr>
        <w:t>Techniques used for nutritional support:</w:t>
      </w:r>
    </w:p>
    <w:p w14:paraId="7FC37F12" w14:textId="77777777" w:rsidR="00AC2B52" w:rsidRPr="006D1F2D" w:rsidRDefault="00AC2B52" w:rsidP="008011C1">
      <w:pPr>
        <w:pStyle w:val="Subtitle"/>
        <w:numPr>
          <w:ilvl w:val="0"/>
          <w:numId w:val="23"/>
        </w:numPr>
        <w:bidi w:val="0"/>
        <w:jc w:val="both"/>
        <w:rPr>
          <w:rFonts w:asciiTheme="majorBidi" w:hAnsiTheme="majorBidi"/>
          <w:b/>
          <w:bCs/>
          <w:color w:val="FF0000"/>
          <w:sz w:val="32"/>
          <w:szCs w:val="32"/>
          <w:lang w:bidi="ar-IQ"/>
        </w:rPr>
      </w:pPr>
      <w:r w:rsidRPr="006D1F2D">
        <w:rPr>
          <w:rFonts w:asciiTheme="majorBidi" w:hAnsiTheme="majorBidi"/>
          <w:b/>
          <w:bCs/>
          <w:color w:val="FF0000"/>
          <w:sz w:val="32"/>
          <w:szCs w:val="32"/>
          <w:lang w:bidi="ar-IQ"/>
        </w:rPr>
        <w:t xml:space="preserve">Enteral </w:t>
      </w:r>
      <w:r w:rsidR="008011C1">
        <w:rPr>
          <w:rFonts w:asciiTheme="majorBidi" w:hAnsiTheme="majorBidi"/>
          <w:b/>
          <w:bCs/>
          <w:color w:val="FF0000"/>
          <w:sz w:val="32"/>
          <w:szCs w:val="32"/>
          <w:lang w:bidi="ar-IQ"/>
        </w:rPr>
        <w:t>feeding</w:t>
      </w:r>
    </w:p>
    <w:p w14:paraId="09EEC21D" w14:textId="77777777" w:rsidR="00486D73" w:rsidRPr="008759DD" w:rsidRDefault="00486D73" w:rsidP="00AC2B52">
      <w:p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Delivery of nutrition into the GIT.</w:t>
      </w:r>
    </w:p>
    <w:p w14:paraId="27998DA8" w14:textId="77777777" w:rsidR="00486D73" w:rsidRPr="008759DD" w:rsidRDefault="00486D73" w:rsidP="001D1192">
      <w:pPr>
        <w:pStyle w:val="Heading4"/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Fact:</w:t>
      </w:r>
    </w:p>
    <w:p w14:paraId="48DC2592" w14:textId="77777777" w:rsidR="00DC7E84" w:rsidRPr="008759DD" w:rsidRDefault="00486D73" w:rsidP="00486D73">
      <w:p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Alimentary tract should be used whenever possible.</w:t>
      </w:r>
      <w:r w:rsidR="00AC2B52" w:rsidRPr="008759DD">
        <w:rPr>
          <w:sz w:val="24"/>
          <w:szCs w:val="24"/>
          <w:lang w:bidi="ar-IQ"/>
        </w:rPr>
        <w:t xml:space="preserve">   </w:t>
      </w:r>
    </w:p>
    <w:p w14:paraId="409A2D14" w14:textId="77777777" w:rsidR="00DC7E84" w:rsidRPr="008759DD" w:rsidRDefault="00486D73" w:rsidP="00486D73">
      <w:pPr>
        <w:pStyle w:val="ListParagraph"/>
        <w:numPr>
          <w:ilvl w:val="0"/>
          <w:numId w:val="26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Normal Food.</w:t>
      </w:r>
    </w:p>
    <w:p w14:paraId="75C02657" w14:textId="77777777" w:rsidR="00486D73" w:rsidRPr="008759DD" w:rsidRDefault="00486D73" w:rsidP="00486D73">
      <w:pPr>
        <w:pStyle w:val="ListParagraph"/>
        <w:numPr>
          <w:ilvl w:val="0"/>
          <w:numId w:val="26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Oral Supplements (Sip Feeding)</w:t>
      </w:r>
    </w:p>
    <w:p w14:paraId="678BBBC8" w14:textId="77777777" w:rsidR="00DD19C4" w:rsidRPr="008759DD" w:rsidRDefault="00486D73" w:rsidP="001D1192">
      <w:pPr>
        <w:pStyle w:val="ListParagraph"/>
        <w:numPr>
          <w:ilvl w:val="0"/>
          <w:numId w:val="26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Tube feeding Techniques.</w:t>
      </w:r>
    </w:p>
    <w:p w14:paraId="76AFE250" w14:textId="77777777" w:rsidR="00DD19C4" w:rsidRPr="008759DD" w:rsidRDefault="00DD19C4" w:rsidP="00DD19C4">
      <w:pPr>
        <w:pStyle w:val="ListParagraph"/>
        <w:numPr>
          <w:ilvl w:val="0"/>
          <w:numId w:val="27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Polymeric f</w:t>
      </w:r>
      <w:r w:rsidR="00945553" w:rsidRPr="008759DD">
        <w:rPr>
          <w:sz w:val="24"/>
          <w:szCs w:val="24"/>
          <w:lang w:bidi="ar-IQ"/>
        </w:rPr>
        <w:t xml:space="preserve">eeds </w:t>
      </w:r>
      <w:r w:rsidRPr="008759DD">
        <w:rPr>
          <w:sz w:val="24"/>
          <w:szCs w:val="24"/>
          <w:lang w:bidi="ar-IQ"/>
        </w:rPr>
        <w:t>require digestion</w:t>
      </w:r>
    </w:p>
    <w:p w14:paraId="5489FE2A" w14:textId="77777777" w:rsidR="00945553" w:rsidRPr="008759DD" w:rsidRDefault="00945553" w:rsidP="00DD19C4">
      <w:pPr>
        <w:pStyle w:val="ListParagraph"/>
        <w:numPr>
          <w:ilvl w:val="0"/>
          <w:numId w:val="27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 xml:space="preserve">Elemental </w:t>
      </w:r>
      <w:r w:rsidR="00DD19C4" w:rsidRPr="008759DD">
        <w:rPr>
          <w:sz w:val="24"/>
          <w:szCs w:val="24"/>
          <w:lang w:bidi="ar-IQ"/>
        </w:rPr>
        <w:t>feeds</w:t>
      </w:r>
      <w:r w:rsidRPr="008759DD">
        <w:rPr>
          <w:sz w:val="24"/>
          <w:szCs w:val="24"/>
          <w:lang w:bidi="ar-IQ"/>
        </w:rPr>
        <w:t xml:space="preserve"> (monomeric)</w:t>
      </w:r>
      <w:r w:rsidR="00DD19C4" w:rsidRPr="008759DD">
        <w:rPr>
          <w:sz w:val="24"/>
          <w:szCs w:val="24"/>
          <w:lang w:bidi="ar-IQ"/>
        </w:rPr>
        <w:t xml:space="preserve"> amino acids or peptides, less palatable.</w:t>
      </w:r>
    </w:p>
    <w:p w14:paraId="4CE868B3" w14:textId="77777777" w:rsidR="00DD19C4" w:rsidRPr="008759DD" w:rsidRDefault="00DD19C4" w:rsidP="00DD19C4">
      <w:pPr>
        <w:pStyle w:val="ListParagraph"/>
        <w:numPr>
          <w:ilvl w:val="0"/>
          <w:numId w:val="27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Newer Feeds fortified with:</w:t>
      </w:r>
    </w:p>
    <w:p w14:paraId="0B0573E5" w14:textId="77777777" w:rsidR="00DD19C4" w:rsidRPr="008759DD" w:rsidRDefault="00DD19C4" w:rsidP="00DD19C4">
      <w:pPr>
        <w:pStyle w:val="ListParagraph"/>
        <w:numPr>
          <w:ilvl w:val="0"/>
          <w:numId w:val="28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 xml:space="preserve">Glutamine &amp;fibers to optimize intestinal nutrition. </w:t>
      </w:r>
    </w:p>
    <w:p w14:paraId="6B3BDC00" w14:textId="77777777" w:rsidR="00DD19C4" w:rsidRPr="008759DD" w:rsidRDefault="00DD19C4" w:rsidP="00DD19C4">
      <w:pPr>
        <w:pStyle w:val="ListParagraph"/>
        <w:numPr>
          <w:ilvl w:val="0"/>
          <w:numId w:val="28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Arginine &amp; fish oil as immunonutrients.</w:t>
      </w:r>
    </w:p>
    <w:p w14:paraId="7273D499" w14:textId="77777777" w:rsidR="00DD19C4" w:rsidRPr="008759DD" w:rsidRDefault="00DD19C4" w:rsidP="00DD19C4">
      <w:pPr>
        <w:pStyle w:val="Heading4"/>
        <w:bidi w:val="0"/>
        <w:rPr>
          <w:sz w:val="24"/>
          <w:szCs w:val="24"/>
          <w:lang w:bidi="ar-IQ"/>
        </w:rPr>
      </w:pPr>
    </w:p>
    <w:p w14:paraId="60AFE14C" w14:textId="77777777" w:rsidR="00DD19C4" w:rsidRPr="008759DD" w:rsidRDefault="00DD19C4" w:rsidP="008011C1">
      <w:pPr>
        <w:pStyle w:val="Heading3"/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Sips feeding</w:t>
      </w:r>
    </w:p>
    <w:p w14:paraId="56631A38" w14:textId="77777777" w:rsidR="00DD19C4" w:rsidRPr="008759DD" w:rsidRDefault="00DD19C4" w:rsidP="00DD19C4">
      <w:pPr>
        <w:pStyle w:val="ListParagraph"/>
        <w:numPr>
          <w:ilvl w:val="0"/>
          <w:numId w:val="30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Used in patients who can drink but whose impaired appetite.</w:t>
      </w:r>
    </w:p>
    <w:p w14:paraId="32F1A89E" w14:textId="77777777" w:rsidR="00DD19C4" w:rsidRPr="008759DD" w:rsidRDefault="008011C1" w:rsidP="008011C1">
      <w:pPr>
        <w:pStyle w:val="ListParagraph"/>
        <w:numPr>
          <w:ilvl w:val="0"/>
          <w:numId w:val="30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 xml:space="preserve">Used in patients in whom adequate intake cannot be maintained with </w:t>
      </w:r>
      <w:r w:rsidRPr="008759DD">
        <w:rPr>
          <w:i/>
          <w:iCs/>
          <w:sz w:val="24"/>
          <w:szCs w:val="24"/>
          <w:lang w:bidi="ar-IQ"/>
        </w:rPr>
        <w:t>ad libitum</w:t>
      </w:r>
      <w:r w:rsidRPr="008759DD">
        <w:rPr>
          <w:sz w:val="24"/>
          <w:szCs w:val="24"/>
          <w:lang w:bidi="ar-IQ"/>
        </w:rPr>
        <w:t xml:space="preserve"> (freely or as much as the patient wish) intake.</w:t>
      </w:r>
    </w:p>
    <w:p w14:paraId="7BDE79CE" w14:textId="77777777" w:rsidR="008011C1" w:rsidRPr="008759DD" w:rsidRDefault="008011C1" w:rsidP="008011C1">
      <w:pPr>
        <w:pStyle w:val="Heading3"/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Tube feeding techniques</w:t>
      </w:r>
    </w:p>
    <w:p w14:paraId="20F3CDD2" w14:textId="77777777" w:rsidR="008011C1" w:rsidRPr="008759DD" w:rsidRDefault="008011C1" w:rsidP="008011C1">
      <w:pPr>
        <w:pStyle w:val="ListParagraph"/>
        <w:numPr>
          <w:ilvl w:val="0"/>
          <w:numId w:val="31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Nasogastric tube (Ryle’s)</w:t>
      </w:r>
      <w:r w:rsidR="00CF2DBA" w:rsidRPr="008759DD">
        <w:rPr>
          <w:sz w:val="24"/>
          <w:szCs w:val="24"/>
          <w:lang w:bidi="ar-IQ"/>
        </w:rPr>
        <w:t xml:space="preserve"> </w:t>
      </w:r>
      <w:r w:rsidRPr="008759DD">
        <w:rPr>
          <w:sz w:val="24"/>
          <w:szCs w:val="24"/>
          <w:lang w:bidi="ar-IQ"/>
        </w:rPr>
        <w:t>feeding.</w:t>
      </w:r>
    </w:p>
    <w:p w14:paraId="442BC00A" w14:textId="77777777" w:rsidR="008011C1" w:rsidRPr="008759DD" w:rsidRDefault="00C00B20" w:rsidP="00C00B20">
      <w:pPr>
        <w:pStyle w:val="ListParagraph"/>
        <w:numPr>
          <w:ilvl w:val="0"/>
          <w:numId w:val="31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Gastrostomy Feeding.</w:t>
      </w:r>
    </w:p>
    <w:p w14:paraId="5D7315CD" w14:textId="77777777" w:rsidR="008011C1" w:rsidRPr="008759DD" w:rsidRDefault="008011C1" w:rsidP="008011C1">
      <w:pPr>
        <w:pStyle w:val="ListParagraph"/>
        <w:numPr>
          <w:ilvl w:val="0"/>
          <w:numId w:val="31"/>
        </w:numPr>
        <w:bidi w:val="0"/>
        <w:jc w:val="both"/>
        <w:rPr>
          <w:sz w:val="24"/>
          <w:szCs w:val="24"/>
          <w:lang w:bidi="ar-IQ"/>
        </w:rPr>
      </w:pPr>
      <w:proofErr w:type="spellStart"/>
      <w:r w:rsidRPr="008759DD">
        <w:rPr>
          <w:sz w:val="24"/>
          <w:szCs w:val="24"/>
          <w:lang w:bidi="ar-IQ"/>
        </w:rPr>
        <w:t>Postpyloric</w:t>
      </w:r>
      <w:proofErr w:type="spellEnd"/>
      <w:r w:rsidRPr="008759DD">
        <w:rPr>
          <w:sz w:val="24"/>
          <w:szCs w:val="24"/>
          <w:lang w:bidi="ar-IQ"/>
        </w:rPr>
        <w:t xml:space="preserve"> Feeding</w:t>
      </w:r>
    </w:p>
    <w:p w14:paraId="23182EF8" w14:textId="77777777" w:rsidR="008011C1" w:rsidRPr="008759DD" w:rsidRDefault="008011C1" w:rsidP="008011C1">
      <w:pPr>
        <w:pStyle w:val="ListParagraph"/>
        <w:numPr>
          <w:ilvl w:val="0"/>
          <w:numId w:val="34"/>
        </w:numPr>
        <w:bidi w:val="0"/>
        <w:jc w:val="both"/>
        <w:rPr>
          <w:sz w:val="24"/>
          <w:szCs w:val="24"/>
          <w:lang w:bidi="ar-IQ"/>
        </w:rPr>
      </w:pPr>
      <w:proofErr w:type="spellStart"/>
      <w:r w:rsidRPr="008759DD">
        <w:rPr>
          <w:sz w:val="24"/>
          <w:szCs w:val="24"/>
          <w:lang w:bidi="ar-IQ"/>
        </w:rPr>
        <w:t>Nasojejunal</w:t>
      </w:r>
      <w:proofErr w:type="spellEnd"/>
      <w:r w:rsidRPr="008759DD">
        <w:rPr>
          <w:sz w:val="24"/>
          <w:szCs w:val="24"/>
          <w:lang w:bidi="ar-IQ"/>
        </w:rPr>
        <w:t xml:space="preserve"> tube feeding.</w:t>
      </w:r>
    </w:p>
    <w:p w14:paraId="71CE9D3C" w14:textId="77777777" w:rsidR="008011C1" w:rsidRPr="008759DD" w:rsidRDefault="008011C1" w:rsidP="008011C1">
      <w:pPr>
        <w:pStyle w:val="ListParagraph"/>
        <w:numPr>
          <w:ilvl w:val="0"/>
          <w:numId w:val="34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lastRenderedPageBreak/>
        <w:t>Jejunostomy</w:t>
      </w:r>
    </w:p>
    <w:p w14:paraId="1E72E908" w14:textId="77777777" w:rsidR="008011C1" w:rsidRPr="008759DD" w:rsidRDefault="00CF2DBA" w:rsidP="00CF2DBA">
      <w:pPr>
        <w:pStyle w:val="Heading4"/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Nasogastric tube (Ryle’s) feeding</w:t>
      </w:r>
    </w:p>
    <w:p w14:paraId="3962907A" w14:textId="77777777" w:rsidR="00DD19C4" w:rsidRPr="008759DD" w:rsidRDefault="00BD1E09" w:rsidP="00CF2DBA">
      <w:pPr>
        <w:pStyle w:val="ListParagraph"/>
        <w:numPr>
          <w:ilvl w:val="0"/>
          <w:numId w:val="36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Tube blockage is common.</w:t>
      </w:r>
    </w:p>
    <w:p w14:paraId="154D777B" w14:textId="77777777" w:rsidR="00BD1E09" w:rsidRPr="008759DD" w:rsidRDefault="00BD1E09" w:rsidP="00BD1E09">
      <w:pPr>
        <w:pStyle w:val="ListParagraph"/>
        <w:numPr>
          <w:ilvl w:val="0"/>
          <w:numId w:val="36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It’s appropriate in a majority of patients but surely with some contraindications.</w:t>
      </w:r>
    </w:p>
    <w:p w14:paraId="57ED7762" w14:textId="77777777" w:rsidR="00BD1E09" w:rsidRPr="008759DD" w:rsidRDefault="00BD1E09" w:rsidP="00BD1E09">
      <w:pPr>
        <w:pStyle w:val="ListParagraph"/>
        <w:numPr>
          <w:ilvl w:val="0"/>
          <w:numId w:val="36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Fine-bore feeding tube (internal diameter is &lt; 3mm) causes less gastric and esophageal erosions.</w:t>
      </w:r>
    </w:p>
    <w:p w14:paraId="4C09D24D" w14:textId="77777777" w:rsidR="00C00B20" w:rsidRPr="008759DD" w:rsidRDefault="00C00B20" w:rsidP="00C00B20">
      <w:pPr>
        <w:pStyle w:val="Heading4"/>
        <w:bidi w:val="0"/>
        <w:rPr>
          <w:sz w:val="24"/>
          <w:szCs w:val="24"/>
          <w:lang w:bidi="ar-IQ"/>
        </w:rPr>
      </w:pPr>
      <w:proofErr w:type="spellStart"/>
      <w:r w:rsidRPr="008759DD">
        <w:rPr>
          <w:sz w:val="24"/>
          <w:szCs w:val="24"/>
          <w:lang w:bidi="ar-IQ"/>
        </w:rPr>
        <w:t>Nasojejunal</w:t>
      </w:r>
      <w:proofErr w:type="spellEnd"/>
      <w:r w:rsidRPr="008759DD">
        <w:rPr>
          <w:sz w:val="24"/>
          <w:szCs w:val="24"/>
          <w:lang w:bidi="ar-IQ"/>
        </w:rPr>
        <w:t xml:space="preserve"> tube feeding</w:t>
      </w:r>
    </w:p>
    <w:p w14:paraId="2FD5BCCC" w14:textId="77777777" w:rsidR="00C00B20" w:rsidRPr="008759DD" w:rsidRDefault="00C00B20" w:rsidP="00C00B20">
      <w:pPr>
        <w:pStyle w:val="ListParagraph"/>
        <w:numPr>
          <w:ilvl w:val="0"/>
          <w:numId w:val="40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Less like to cause aspiration pneumonia.</w:t>
      </w:r>
    </w:p>
    <w:p w14:paraId="35B8BC5F" w14:textId="77777777" w:rsidR="00C00B20" w:rsidRPr="008759DD" w:rsidRDefault="00C00B20" w:rsidP="00C00B20">
      <w:pPr>
        <w:pStyle w:val="ListParagraph"/>
        <w:numPr>
          <w:ilvl w:val="0"/>
          <w:numId w:val="40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More useful in pancreatitis where the edematous pancreas causes a degree of gastric outlet obstruction.</w:t>
      </w:r>
    </w:p>
    <w:p w14:paraId="0B1F4F53" w14:textId="77777777" w:rsidR="00C00B20" w:rsidRPr="008759DD" w:rsidRDefault="00C00B20" w:rsidP="00C00B20">
      <w:pPr>
        <w:pStyle w:val="ListParagraph"/>
        <w:numPr>
          <w:ilvl w:val="0"/>
          <w:numId w:val="40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It often necessitates the use of fluor</w:t>
      </w:r>
      <w:r w:rsidR="00A10E3E" w:rsidRPr="008759DD">
        <w:rPr>
          <w:sz w:val="24"/>
          <w:szCs w:val="24"/>
          <w:lang w:bidi="ar-IQ"/>
        </w:rPr>
        <w:t xml:space="preserve">oscopy or endoscopy to achieve </w:t>
      </w:r>
      <w:r w:rsidRPr="008759DD">
        <w:rPr>
          <w:sz w:val="24"/>
          <w:szCs w:val="24"/>
          <w:lang w:bidi="ar-IQ"/>
        </w:rPr>
        <w:t>placement</w:t>
      </w:r>
      <w:r w:rsidR="00B44CC3" w:rsidRPr="008759DD">
        <w:rPr>
          <w:sz w:val="24"/>
          <w:szCs w:val="24"/>
          <w:lang w:bidi="ar-IQ"/>
        </w:rPr>
        <w:t>.</w:t>
      </w:r>
      <w:r w:rsidRPr="008759DD">
        <w:rPr>
          <w:sz w:val="24"/>
          <w:szCs w:val="24"/>
          <w:lang w:bidi="ar-IQ"/>
        </w:rPr>
        <w:t xml:space="preserve">  </w:t>
      </w:r>
    </w:p>
    <w:p w14:paraId="4B32C937" w14:textId="77777777" w:rsidR="00BD1E09" w:rsidRPr="008759DD" w:rsidRDefault="00BD1E09" w:rsidP="00BD1E09">
      <w:pPr>
        <w:pStyle w:val="Heading4"/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Gastrostomy</w:t>
      </w:r>
    </w:p>
    <w:p w14:paraId="765E274E" w14:textId="77777777" w:rsidR="00BD1E09" w:rsidRPr="008759DD" w:rsidRDefault="00BD1E09" w:rsidP="00BD1E09">
      <w:pPr>
        <w:pStyle w:val="ListParagraph"/>
        <w:numPr>
          <w:ilvl w:val="0"/>
          <w:numId w:val="37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The placement of a tube through the abdominal wall directly into the stomach.</w:t>
      </w:r>
    </w:p>
    <w:p w14:paraId="1516E3DC" w14:textId="77777777" w:rsidR="00BD1E09" w:rsidRPr="008759DD" w:rsidRDefault="00BD1E09" w:rsidP="00BD1E09">
      <w:pPr>
        <w:pStyle w:val="ListParagraph"/>
        <w:numPr>
          <w:ilvl w:val="0"/>
          <w:numId w:val="37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If enteral feeding is needed for prolonged periods (4-6 weeks), then gastrostomy tube feeding is preferable to an indwelling nasogastric tube.</w:t>
      </w:r>
    </w:p>
    <w:p w14:paraId="2A30209A" w14:textId="77777777" w:rsidR="00C00B20" w:rsidRPr="008759DD" w:rsidRDefault="00C00B20" w:rsidP="00C00B20">
      <w:pPr>
        <w:pStyle w:val="ListParagraph"/>
        <w:numPr>
          <w:ilvl w:val="0"/>
          <w:numId w:val="37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There are two options for gastrostomy:</w:t>
      </w:r>
    </w:p>
    <w:p w14:paraId="135F77D5" w14:textId="77777777" w:rsidR="00C00B20" w:rsidRPr="008759DD" w:rsidRDefault="00C00B20" w:rsidP="00C00B20">
      <w:pPr>
        <w:pStyle w:val="ListParagraph"/>
        <w:numPr>
          <w:ilvl w:val="0"/>
          <w:numId w:val="38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Percutaneous endoscopic Gastrostomy (PEG) - two techniques.</w:t>
      </w:r>
    </w:p>
    <w:p w14:paraId="5084EF95" w14:textId="77777777" w:rsidR="00C00B20" w:rsidRPr="008759DD" w:rsidRDefault="00C00B20" w:rsidP="00C00B20">
      <w:pPr>
        <w:pStyle w:val="ListParagraph"/>
        <w:numPr>
          <w:ilvl w:val="0"/>
          <w:numId w:val="38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Surgical Gastrostomy - 2 techniques.</w:t>
      </w:r>
    </w:p>
    <w:p w14:paraId="16E812BB" w14:textId="77777777" w:rsidR="00BD1E09" w:rsidRPr="008759DD" w:rsidRDefault="00C00B20" w:rsidP="00C00B20">
      <w:pPr>
        <w:pStyle w:val="Heading4"/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Jejunostomy</w:t>
      </w:r>
    </w:p>
    <w:p w14:paraId="60233D1D" w14:textId="77777777" w:rsidR="00C00B20" w:rsidRPr="008759DD" w:rsidRDefault="00B44CC3" w:rsidP="00C00B20">
      <w:pPr>
        <w:pStyle w:val="ListParagraph"/>
        <w:numPr>
          <w:ilvl w:val="0"/>
          <w:numId w:val="39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Surgical placement of a tube into the jejunum.</w:t>
      </w:r>
    </w:p>
    <w:p w14:paraId="42EC6FAE" w14:textId="77777777" w:rsidR="00B44CC3" w:rsidRDefault="00B44CC3" w:rsidP="00B44CC3">
      <w:pPr>
        <w:pStyle w:val="ListParagraph"/>
        <w:numPr>
          <w:ilvl w:val="0"/>
          <w:numId w:val="39"/>
        </w:numPr>
        <w:bidi w:val="0"/>
        <w:jc w:val="both"/>
        <w:rPr>
          <w:lang w:bidi="ar-IQ"/>
        </w:rPr>
      </w:pPr>
      <w:r w:rsidRPr="008759DD">
        <w:rPr>
          <w:sz w:val="24"/>
          <w:szCs w:val="24"/>
          <w:lang w:bidi="ar-IQ"/>
        </w:rPr>
        <w:t xml:space="preserve">May cause leak and </w:t>
      </w:r>
      <w:r>
        <w:rPr>
          <w:lang w:bidi="ar-IQ"/>
        </w:rPr>
        <w:t>subsequent peritonitis.</w:t>
      </w:r>
    </w:p>
    <w:p w14:paraId="03854081" w14:textId="77777777" w:rsidR="00B44CC3" w:rsidRPr="008759DD" w:rsidRDefault="00B44CC3" w:rsidP="00B44CC3">
      <w:pPr>
        <w:pStyle w:val="Heading3"/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Complication of enteral feeding</w:t>
      </w:r>
    </w:p>
    <w:p w14:paraId="1A16EB6D" w14:textId="77777777" w:rsidR="00BD1E09" w:rsidRDefault="00B44CC3" w:rsidP="001D1192">
      <w:pPr>
        <w:bidi w:val="0"/>
        <w:jc w:val="center"/>
        <w:rPr>
          <w:lang w:bidi="ar-IQ"/>
        </w:rPr>
      </w:pPr>
      <w:r>
        <w:rPr>
          <w:noProof/>
        </w:rPr>
        <w:drawing>
          <wp:inline distT="0" distB="0" distL="0" distR="0" wp14:anchorId="1C7453C9" wp14:editId="650E6A6D">
            <wp:extent cx="2628900" cy="2977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7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28511" w14:textId="77777777" w:rsidR="00AC2B52" w:rsidRPr="006D1F2D" w:rsidRDefault="00AC2B52" w:rsidP="00AC2B52">
      <w:pPr>
        <w:pStyle w:val="Subtitle"/>
        <w:numPr>
          <w:ilvl w:val="0"/>
          <w:numId w:val="9"/>
        </w:numPr>
        <w:bidi w:val="0"/>
        <w:jc w:val="both"/>
        <w:rPr>
          <w:rFonts w:asciiTheme="majorBidi" w:hAnsiTheme="majorBidi"/>
          <w:b/>
          <w:bCs/>
          <w:color w:val="FF0000"/>
          <w:sz w:val="32"/>
          <w:szCs w:val="32"/>
          <w:lang w:bidi="ar-IQ"/>
        </w:rPr>
      </w:pPr>
      <w:r w:rsidRPr="006D1F2D">
        <w:rPr>
          <w:rFonts w:asciiTheme="majorBidi" w:hAnsiTheme="majorBidi"/>
          <w:b/>
          <w:bCs/>
          <w:color w:val="FF0000"/>
          <w:sz w:val="32"/>
          <w:szCs w:val="32"/>
          <w:lang w:bidi="ar-IQ"/>
        </w:rPr>
        <w:lastRenderedPageBreak/>
        <w:t>Parenteral feeding:</w:t>
      </w:r>
    </w:p>
    <w:p w14:paraId="04C7E087" w14:textId="77777777" w:rsidR="00AC2B52" w:rsidRPr="008759DD" w:rsidRDefault="00AC2B52" w:rsidP="00FC7E1B">
      <w:p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Total Parenteral Nutrition (TPN) is defined as the intravenous provision of all nutritional requirements, without the use of the gastrointestinal tract.</w:t>
      </w:r>
    </w:p>
    <w:p w14:paraId="02FD5E8F" w14:textId="77777777" w:rsidR="00AC2B52" w:rsidRPr="008759DD" w:rsidRDefault="00AC2B52" w:rsidP="00AC2B52">
      <w:pPr>
        <w:pStyle w:val="Heading4"/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Indications of parenteral nutrition</w:t>
      </w:r>
    </w:p>
    <w:p w14:paraId="4D213A50" w14:textId="77777777" w:rsidR="00AC2B52" w:rsidRPr="008759DD" w:rsidRDefault="004C4C17" w:rsidP="00FC7E1B">
      <w:pPr>
        <w:pStyle w:val="ListParagraph"/>
        <w:numPr>
          <w:ilvl w:val="0"/>
          <w:numId w:val="6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Massive</w:t>
      </w:r>
      <w:r w:rsidR="00AC2B52" w:rsidRPr="008759DD">
        <w:rPr>
          <w:sz w:val="24"/>
          <w:szCs w:val="24"/>
          <w:lang w:bidi="ar-IQ"/>
        </w:rPr>
        <w:t xml:space="preserve"> resection</w:t>
      </w:r>
      <w:r w:rsidRPr="008759DD">
        <w:rPr>
          <w:sz w:val="24"/>
          <w:szCs w:val="24"/>
          <w:lang w:bidi="ar-IQ"/>
        </w:rPr>
        <w:t xml:space="preserve"> of the small bowel</w:t>
      </w:r>
      <w:r w:rsidR="00FC7E1B" w:rsidRPr="008759DD">
        <w:rPr>
          <w:sz w:val="24"/>
          <w:szCs w:val="24"/>
          <w:lang w:bidi="ar-IQ"/>
        </w:rPr>
        <w:t>.</w:t>
      </w:r>
    </w:p>
    <w:p w14:paraId="0EC6E8E8" w14:textId="77777777" w:rsidR="00FC7E1B" w:rsidRPr="008759DD" w:rsidRDefault="004C4C17" w:rsidP="00FC7E1B">
      <w:pPr>
        <w:pStyle w:val="ListParagraph"/>
        <w:numPr>
          <w:ilvl w:val="0"/>
          <w:numId w:val="6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Intestinal</w:t>
      </w:r>
      <w:r w:rsidR="00FC7E1B" w:rsidRPr="008759DD">
        <w:rPr>
          <w:sz w:val="24"/>
          <w:szCs w:val="24"/>
          <w:lang w:bidi="ar-IQ"/>
        </w:rPr>
        <w:t xml:space="preserve"> fistula</w:t>
      </w:r>
      <w:r w:rsidR="00FC7E1B" w:rsidRPr="008759DD">
        <w:rPr>
          <w:rFonts w:cs="Arial"/>
          <w:sz w:val="24"/>
          <w:szCs w:val="24"/>
          <w:rtl/>
          <w:lang w:bidi="ar-IQ"/>
        </w:rPr>
        <w:t>.</w:t>
      </w:r>
    </w:p>
    <w:p w14:paraId="7FE1CE97" w14:textId="77777777" w:rsidR="00FC7E1B" w:rsidRPr="008759DD" w:rsidRDefault="004C4C17" w:rsidP="00FC7E1B">
      <w:pPr>
        <w:pStyle w:val="ListParagraph"/>
        <w:numPr>
          <w:ilvl w:val="0"/>
          <w:numId w:val="6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Prolonged intestinal failure for other reasons.</w:t>
      </w:r>
    </w:p>
    <w:p w14:paraId="14BF6D8B" w14:textId="77777777" w:rsidR="00AC2B52" w:rsidRPr="008759DD" w:rsidRDefault="00AC2B52" w:rsidP="00AC2B52">
      <w:pPr>
        <w:pStyle w:val="Heading4"/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Route of delivery</w:t>
      </w:r>
    </w:p>
    <w:p w14:paraId="0EDA3C8C" w14:textId="77777777" w:rsidR="00AC2B52" w:rsidRPr="008759DD" w:rsidRDefault="004C4C17" w:rsidP="00AC2B52">
      <w:pPr>
        <w:pStyle w:val="Heading3"/>
        <w:numPr>
          <w:ilvl w:val="0"/>
          <w:numId w:val="10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Peripheral</w:t>
      </w:r>
      <w:r w:rsidR="00AC2B52" w:rsidRPr="008759DD">
        <w:rPr>
          <w:sz w:val="24"/>
          <w:szCs w:val="24"/>
          <w:lang w:bidi="ar-IQ"/>
        </w:rPr>
        <w:t xml:space="preserve">: </w:t>
      </w:r>
    </w:p>
    <w:p w14:paraId="65519289" w14:textId="77777777" w:rsidR="00AC2B52" w:rsidRPr="008759DD" w:rsidRDefault="00AC2B52" w:rsidP="00AC2B52">
      <w:pPr>
        <w:pStyle w:val="ListParagraph"/>
        <w:numPr>
          <w:ilvl w:val="0"/>
          <w:numId w:val="11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This route is usually used when a short period of total parenteral nutrition needed (less than 2 weeks).</w:t>
      </w:r>
    </w:p>
    <w:p w14:paraId="056F7D25" w14:textId="77777777" w:rsidR="004C4C17" w:rsidRPr="008759DD" w:rsidRDefault="004C4C17" w:rsidP="00AC2B52">
      <w:pPr>
        <w:pStyle w:val="ListParagraph"/>
        <w:numPr>
          <w:ilvl w:val="0"/>
          <w:numId w:val="11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</w:t>
      </w:r>
      <w:r w:rsidR="005F4C0A" w:rsidRPr="008759DD">
        <w:rPr>
          <w:sz w:val="24"/>
          <w:szCs w:val="24"/>
          <w:lang w:bidi="ar-IQ"/>
        </w:rPr>
        <w:t>wo</w:t>
      </w:r>
      <w:r w:rsidRPr="008759DD">
        <w:rPr>
          <w:sz w:val="24"/>
          <w:szCs w:val="24"/>
          <w:lang w:bidi="ar-IQ"/>
        </w:rPr>
        <w:t xml:space="preserve"> types of peripheral Parenteral routes:</w:t>
      </w:r>
    </w:p>
    <w:p w14:paraId="2120B315" w14:textId="77777777" w:rsidR="00AC2B52" w:rsidRPr="008759DD" w:rsidRDefault="00AC2B52" w:rsidP="004C4C17">
      <w:pPr>
        <w:pStyle w:val="ListParagraph"/>
        <w:numPr>
          <w:ilvl w:val="0"/>
          <w:numId w:val="41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Catheter can be inserted into a peripheral vein and maneuvered into the central venous system; this is called "Peripherally Inserted Central venous Catheter-PICC".</w:t>
      </w:r>
    </w:p>
    <w:p w14:paraId="7E8300C5" w14:textId="77777777" w:rsidR="00453C26" w:rsidRPr="008759DD" w:rsidRDefault="00453C26" w:rsidP="00453C26">
      <w:pPr>
        <w:pStyle w:val="ListParagraph"/>
        <w:numPr>
          <w:ilvl w:val="0"/>
          <w:numId w:val="42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The mean duration of it is about 7 days.</w:t>
      </w:r>
    </w:p>
    <w:p w14:paraId="02C18519" w14:textId="77777777" w:rsidR="00453C26" w:rsidRPr="008759DD" w:rsidRDefault="00453C26" w:rsidP="00453C26">
      <w:pPr>
        <w:pStyle w:val="ListParagraph"/>
        <w:numPr>
          <w:ilvl w:val="0"/>
          <w:numId w:val="42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When thrombophlebitis occurs, the vein is destroyed.</w:t>
      </w:r>
    </w:p>
    <w:p w14:paraId="551BC98D" w14:textId="77777777" w:rsidR="004C4C17" w:rsidRPr="008759DD" w:rsidRDefault="004C4C17" w:rsidP="004C4C17">
      <w:pPr>
        <w:pStyle w:val="ListParagraph"/>
        <w:numPr>
          <w:ilvl w:val="0"/>
          <w:numId w:val="41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Conventional short cannula in the wrist veins.</w:t>
      </w:r>
    </w:p>
    <w:p w14:paraId="26100C47" w14:textId="77777777" w:rsidR="00453C26" w:rsidRPr="008759DD" w:rsidRDefault="00453C26" w:rsidP="00453C26">
      <w:pPr>
        <w:pStyle w:val="ListParagraph"/>
        <w:numPr>
          <w:ilvl w:val="0"/>
          <w:numId w:val="43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Used to infuse the nutritional requirements on a cyclical basis over 12 hours.</w:t>
      </w:r>
    </w:p>
    <w:p w14:paraId="50B3D968" w14:textId="77777777" w:rsidR="00453C26" w:rsidRPr="008759DD" w:rsidRDefault="00453C26" w:rsidP="00453C26">
      <w:pPr>
        <w:pStyle w:val="ListParagraph"/>
        <w:numPr>
          <w:ilvl w:val="0"/>
          <w:numId w:val="43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After that the cannula is removed and resited in the contralateral arm.</w:t>
      </w:r>
    </w:p>
    <w:p w14:paraId="1EA84DEA" w14:textId="77777777" w:rsidR="00D94289" w:rsidRPr="008759DD" w:rsidRDefault="00453C26" w:rsidP="00D94289">
      <w:pPr>
        <w:pStyle w:val="ListParagraph"/>
        <w:numPr>
          <w:ilvl w:val="0"/>
          <w:numId w:val="44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 xml:space="preserve">It has the advantage </w:t>
      </w:r>
      <w:r w:rsidR="00D94289" w:rsidRPr="008759DD">
        <w:rPr>
          <w:sz w:val="24"/>
          <w:szCs w:val="24"/>
          <w:lang w:bidi="ar-IQ"/>
        </w:rPr>
        <w:t>that it</w:t>
      </w:r>
      <w:r w:rsidRPr="008759DD">
        <w:rPr>
          <w:sz w:val="24"/>
          <w:szCs w:val="24"/>
          <w:lang w:bidi="ar-IQ"/>
        </w:rPr>
        <w:t xml:space="preserve"> </w:t>
      </w:r>
      <w:r w:rsidR="00D94289" w:rsidRPr="008759DD">
        <w:rPr>
          <w:sz w:val="24"/>
          <w:szCs w:val="24"/>
          <w:lang w:bidi="ar-IQ"/>
        </w:rPr>
        <w:t>avoids</w:t>
      </w:r>
      <w:r w:rsidRPr="008759DD">
        <w:rPr>
          <w:sz w:val="24"/>
          <w:szCs w:val="24"/>
          <w:lang w:bidi="ar-IQ"/>
        </w:rPr>
        <w:t xml:space="preserve"> the complications of central venous </w:t>
      </w:r>
      <w:r w:rsidR="00D94289" w:rsidRPr="008759DD">
        <w:rPr>
          <w:sz w:val="24"/>
          <w:szCs w:val="24"/>
          <w:lang w:bidi="ar-IQ"/>
        </w:rPr>
        <w:t>administration</w:t>
      </w:r>
      <w:r w:rsidRPr="008759DD">
        <w:rPr>
          <w:sz w:val="24"/>
          <w:szCs w:val="24"/>
          <w:lang w:bidi="ar-IQ"/>
        </w:rPr>
        <w:t>, but suffers</w:t>
      </w:r>
      <w:r w:rsidR="00D94289" w:rsidRPr="008759DD">
        <w:rPr>
          <w:sz w:val="24"/>
          <w:szCs w:val="24"/>
          <w:lang w:bidi="ar-IQ"/>
        </w:rPr>
        <w:t xml:space="preserve"> the disadvantage that it is limited by the development of thrombophlebitis.</w:t>
      </w:r>
    </w:p>
    <w:p w14:paraId="39C1C966" w14:textId="77777777" w:rsidR="00AC2B52" w:rsidRPr="008759DD" w:rsidRDefault="00453C26" w:rsidP="00D94289">
      <w:p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 xml:space="preserve"> </w:t>
      </w:r>
    </w:p>
    <w:p w14:paraId="5A581B28" w14:textId="77777777" w:rsidR="00AC2B52" w:rsidRPr="008759DD" w:rsidRDefault="00AC2B52" w:rsidP="00AC2B52">
      <w:pPr>
        <w:pStyle w:val="Heading3"/>
        <w:numPr>
          <w:ilvl w:val="0"/>
          <w:numId w:val="23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Central venous line:</w:t>
      </w:r>
    </w:p>
    <w:p w14:paraId="0116A3DA" w14:textId="77777777" w:rsidR="00AC2B52" w:rsidRPr="008759DD" w:rsidRDefault="00AC2B52" w:rsidP="00AC2B52">
      <w:p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 xml:space="preserve">   Central veins are:</w:t>
      </w:r>
    </w:p>
    <w:p w14:paraId="5C989F43" w14:textId="77777777" w:rsidR="00AC2B52" w:rsidRPr="008759DD" w:rsidRDefault="00D94289" w:rsidP="00AC2B52">
      <w:pPr>
        <w:pStyle w:val="ListParagraph"/>
        <w:numPr>
          <w:ilvl w:val="0"/>
          <w:numId w:val="13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Subclavian vein (the best for TPN)</w:t>
      </w:r>
    </w:p>
    <w:p w14:paraId="6622A89A" w14:textId="77777777" w:rsidR="00AC2B52" w:rsidRPr="008759DD" w:rsidRDefault="00AC2B52" w:rsidP="00AC2B52">
      <w:pPr>
        <w:pStyle w:val="ListParagraph"/>
        <w:numPr>
          <w:ilvl w:val="0"/>
          <w:numId w:val="13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Internal jugular vein.</w:t>
      </w:r>
    </w:p>
    <w:p w14:paraId="5AAB0A63" w14:textId="77777777" w:rsidR="00AC2B52" w:rsidRPr="008759DD" w:rsidRDefault="00AC2B52" w:rsidP="00AC2B52">
      <w:pPr>
        <w:pStyle w:val="ListParagraph"/>
        <w:numPr>
          <w:ilvl w:val="0"/>
          <w:numId w:val="13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External jugular vein.</w:t>
      </w:r>
    </w:p>
    <w:p w14:paraId="6EBA6E20" w14:textId="77777777" w:rsidR="00AC2B52" w:rsidRPr="008759DD" w:rsidRDefault="00AC2B52" w:rsidP="00AC2B52">
      <w:pPr>
        <w:bidi w:val="0"/>
        <w:ind w:left="993"/>
        <w:jc w:val="both"/>
        <w:rPr>
          <w:sz w:val="24"/>
          <w:szCs w:val="24"/>
          <w:lang w:bidi="ar-IQ"/>
        </w:rPr>
      </w:pPr>
    </w:p>
    <w:p w14:paraId="011FACA0" w14:textId="77777777" w:rsidR="00AC2B52" w:rsidRPr="008759DD" w:rsidRDefault="00AC2B52" w:rsidP="00AC2B52">
      <w:pPr>
        <w:pStyle w:val="ListParagraph"/>
        <w:numPr>
          <w:ilvl w:val="0"/>
          <w:numId w:val="14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Central venous catheter should be tunneled subcutaneously to minimize the risk of infection.</w:t>
      </w:r>
    </w:p>
    <w:p w14:paraId="372E384A" w14:textId="77777777" w:rsidR="000C0A4C" w:rsidRPr="008759DD" w:rsidRDefault="000C0A4C" w:rsidP="000C0A4C">
      <w:pPr>
        <w:pStyle w:val="ListParagraph"/>
        <w:numPr>
          <w:ilvl w:val="0"/>
          <w:numId w:val="14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Hickman line is used for longer-term TPN.</w:t>
      </w:r>
    </w:p>
    <w:p w14:paraId="03323146" w14:textId="77777777" w:rsidR="000C0A4C" w:rsidRPr="008759DD" w:rsidRDefault="000C0A4C" w:rsidP="000C0A4C">
      <w:pPr>
        <w:pStyle w:val="ListParagraph"/>
        <w:numPr>
          <w:ilvl w:val="0"/>
          <w:numId w:val="14"/>
        </w:numPr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lastRenderedPageBreak/>
        <w:t>X ray confirmation for t</w:t>
      </w:r>
      <w:r w:rsidR="00AC2B52" w:rsidRPr="008759DD">
        <w:rPr>
          <w:sz w:val="24"/>
          <w:szCs w:val="24"/>
          <w:lang w:bidi="ar-IQ"/>
        </w:rPr>
        <w:t xml:space="preserve">he catheter tip </w:t>
      </w:r>
      <w:r w:rsidRPr="008759DD">
        <w:rPr>
          <w:sz w:val="24"/>
          <w:szCs w:val="24"/>
          <w:lang w:bidi="ar-IQ"/>
        </w:rPr>
        <w:t>in the distal superior vena cava and exclusion of pneumothorax is essential before starting TPN.</w:t>
      </w:r>
    </w:p>
    <w:p w14:paraId="379906D3" w14:textId="77777777" w:rsidR="000C0A4C" w:rsidRPr="008759DD" w:rsidRDefault="000C0A4C" w:rsidP="000C0A4C">
      <w:pPr>
        <w:bidi w:val="0"/>
        <w:ind w:left="426"/>
        <w:jc w:val="both"/>
        <w:rPr>
          <w:sz w:val="24"/>
          <w:szCs w:val="24"/>
          <w:lang w:bidi="ar-IQ"/>
        </w:rPr>
      </w:pPr>
    </w:p>
    <w:p w14:paraId="04A78F92" w14:textId="77777777" w:rsidR="00AC2B52" w:rsidRPr="008759DD" w:rsidRDefault="00AC2B52" w:rsidP="00AC2B52">
      <w:pPr>
        <w:pStyle w:val="Heading4"/>
        <w:bidi w:val="0"/>
        <w:jc w:val="both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Complications of parenteral nutrition:</w:t>
      </w:r>
    </w:p>
    <w:p w14:paraId="2B3B8006" w14:textId="77777777" w:rsidR="000C0A4C" w:rsidRDefault="000C0A4C" w:rsidP="000C0A4C">
      <w:pPr>
        <w:bidi w:val="0"/>
        <w:rPr>
          <w:lang w:bidi="ar-IQ"/>
        </w:rPr>
      </w:pPr>
    </w:p>
    <w:p w14:paraId="24AB318F" w14:textId="77777777" w:rsidR="000C0A4C" w:rsidRDefault="00727906" w:rsidP="000C0A4C">
      <w:pPr>
        <w:bidi w:val="0"/>
        <w:rPr>
          <w:lang w:bidi="ar-IQ"/>
        </w:rPr>
      </w:pPr>
      <w:r>
        <w:rPr>
          <w:noProof/>
        </w:rPr>
        <w:drawing>
          <wp:inline distT="0" distB="0" distL="0" distR="0" wp14:anchorId="7A0633D9" wp14:editId="5B0012DA">
            <wp:extent cx="3905250" cy="403517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403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ACE7" w14:textId="77777777" w:rsidR="000C0A4C" w:rsidRDefault="00727906" w:rsidP="00727906">
      <w:pPr>
        <w:pStyle w:val="Heading1"/>
        <w:bidi w:val="0"/>
        <w:rPr>
          <w:lang w:bidi="ar-IQ"/>
        </w:rPr>
      </w:pPr>
      <w:r>
        <w:rPr>
          <w:lang w:bidi="ar-IQ"/>
        </w:rPr>
        <w:t>Refeeding Syndrome</w:t>
      </w:r>
    </w:p>
    <w:p w14:paraId="5B1FEC90" w14:textId="77777777" w:rsidR="00727906" w:rsidRPr="008759DD" w:rsidRDefault="00727906" w:rsidP="00727906">
      <w:pPr>
        <w:pStyle w:val="ListParagraph"/>
        <w:numPr>
          <w:ilvl w:val="0"/>
          <w:numId w:val="44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Severe fluid and electrolyte shift in malnourished patients undergoing refeeding.</w:t>
      </w:r>
    </w:p>
    <w:p w14:paraId="72C33790" w14:textId="77777777" w:rsidR="00727906" w:rsidRPr="008759DD" w:rsidRDefault="00727906" w:rsidP="00727906">
      <w:pPr>
        <w:pStyle w:val="ListParagraph"/>
        <w:numPr>
          <w:ilvl w:val="0"/>
          <w:numId w:val="44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Can occur with either enteral or parenteral nutrition, but more common in the latter.</w:t>
      </w:r>
    </w:p>
    <w:p w14:paraId="463774B1" w14:textId="77777777" w:rsidR="00727906" w:rsidRPr="008759DD" w:rsidRDefault="00727906" w:rsidP="00727906">
      <w:pPr>
        <w:pStyle w:val="ListParagraph"/>
        <w:numPr>
          <w:ilvl w:val="0"/>
          <w:numId w:val="44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It results in:</w:t>
      </w:r>
    </w:p>
    <w:p w14:paraId="58847AFF" w14:textId="77777777" w:rsidR="00727906" w:rsidRPr="008759DD" w:rsidRDefault="00727906" w:rsidP="00727906">
      <w:pPr>
        <w:pStyle w:val="ListParagraph"/>
        <w:numPr>
          <w:ilvl w:val="0"/>
          <w:numId w:val="46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Hypophosphataemia</w:t>
      </w:r>
    </w:p>
    <w:p w14:paraId="6D6F7A86" w14:textId="77777777" w:rsidR="00727906" w:rsidRPr="008759DD" w:rsidRDefault="00727906" w:rsidP="00727906">
      <w:pPr>
        <w:pStyle w:val="ListParagraph"/>
        <w:numPr>
          <w:ilvl w:val="0"/>
          <w:numId w:val="46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Hypocalcaemia</w:t>
      </w:r>
    </w:p>
    <w:p w14:paraId="68BC6A7A" w14:textId="77777777" w:rsidR="00727906" w:rsidRPr="008759DD" w:rsidRDefault="00727906" w:rsidP="00727906">
      <w:pPr>
        <w:pStyle w:val="ListParagraph"/>
        <w:numPr>
          <w:ilvl w:val="0"/>
          <w:numId w:val="46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Hypomagnesaemia</w:t>
      </w:r>
    </w:p>
    <w:p w14:paraId="1F4DB7A5" w14:textId="77777777" w:rsidR="00727906" w:rsidRPr="008759DD" w:rsidRDefault="00727906" w:rsidP="00727906">
      <w:pPr>
        <w:pStyle w:val="ListParagraph"/>
        <w:numPr>
          <w:ilvl w:val="0"/>
          <w:numId w:val="47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These electrolyte disorders can result in:</w:t>
      </w:r>
    </w:p>
    <w:p w14:paraId="038AE8F2" w14:textId="77777777" w:rsidR="00727906" w:rsidRPr="008759DD" w:rsidRDefault="001C63E8" w:rsidP="001C63E8">
      <w:pPr>
        <w:pStyle w:val="ListParagraph"/>
        <w:numPr>
          <w:ilvl w:val="0"/>
          <w:numId w:val="48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Altered cardiac function and arrhythmias</w:t>
      </w:r>
    </w:p>
    <w:p w14:paraId="031741A4" w14:textId="77777777" w:rsidR="001C63E8" w:rsidRPr="008759DD" w:rsidRDefault="001C63E8" w:rsidP="001C63E8">
      <w:pPr>
        <w:pStyle w:val="ListParagraph"/>
        <w:numPr>
          <w:ilvl w:val="0"/>
          <w:numId w:val="48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Deterioration of respiratory function</w:t>
      </w:r>
    </w:p>
    <w:p w14:paraId="2E3DED1F" w14:textId="77777777" w:rsidR="001C63E8" w:rsidRPr="008759DD" w:rsidRDefault="001C63E8" w:rsidP="001C63E8">
      <w:pPr>
        <w:pStyle w:val="ListParagraph"/>
        <w:numPr>
          <w:ilvl w:val="0"/>
          <w:numId w:val="48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Deterioration of liver function</w:t>
      </w:r>
    </w:p>
    <w:p w14:paraId="18BE8F1D" w14:textId="77777777" w:rsidR="001C63E8" w:rsidRPr="008759DD" w:rsidRDefault="001C63E8" w:rsidP="001C63E8">
      <w:pPr>
        <w:pStyle w:val="ListParagraph"/>
        <w:numPr>
          <w:ilvl w:val="0"/>
          <w:numId w:val="48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Seizures, confusion and coma</w:t>
      </w:r>
    </w:p>
    <w:p w14:paraId="618515A3" w14:textId="77777777" w:rsidR="001C63E8" w:rsidRPr="008759DD" w:rsidRDefault="001C63E8" w:rsidP="001C63E8">
      <w:pPr>
        <w:pStyle w:val="ListParagraph"/>
        <w:numPr>
          <w:ilvl w:val="0"/>
          <w:numId w:val="48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lastRenderedPageBreak/>
        <w:t>Tetany and death</w:t>
      </w:r>
    </w:p>
    <w:p w14:paraId="499C00B4" w14:textId="77777777" w:rsidR="001C63E8" w:rsidRDefault="000A07CE" w:rsidP="000A07CE">
      <w:pPr>
        <w:pStyle w:val="Heading2"/>
        <w:bidi w:val="0"/>
        <w:rPr>
          <w:lang w:bidi="ar-IQ"/>
        </w:rPr>
      </w:pPr>
      <w:r>
        <w:rPr>
          <w:lang w:bidi="ar-IQ"/>
        </w:rPr>
        <w:t>Patients at risk</w:t>
      </w:r>
    </w:p>
    <w:p w14:paraId="00D3E837" w14:textId="77777777" w:rsidR="00727906" w:rsidRPr="008759DD" w:rsidRDefault="000A07CE" w:rsidP="000A07CE">
      <w:pPr>
        <w:pStyle w:val="ListParagraph"/>
        <w:numPr>
          <w:ilvl w:val="0"/>
          <w:numId w:val="49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Alcohol dependency</w:t>
      </w:r>
    </w:p>
    <w:p w14:paraId="5C802BE5" w14:textId="77777777" w:rsidR="000A07CE" w:rsidRPr="008759DD" w:rsidRDefault="000A07CE" w:rsidP="000A07CE">
      <w:pPr>
        <w:pStyle w:val="ListParagraph"/>
        <w:numPr>
          <w:ilvl w:val="0"/>
          <w:numId w:val="49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Severe malnutrition</w:t>
      </w:r>
    </w:p>
    <w:p w14:paraId="3C20C696" w14:textId="77777777" w:rsidR="000A07CE" w:rsidRPr="008759DD" w:rsidRDefault="00B338B6" w:rsidP="000A07CE">
      <w:pPr>
        <w:pStyle w:val="ListParagraph"/>
        <w:numPr>
          <w:ilvl w:val="0"/>
          <w:numId w:val="49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Anorexics</w:t>
      </w:r>
    </w:p>
    <w:p w14:paraId="506F37FE" w14:textId="77777777" w:rsidR="00B338B6" w:rsidRPr="008759DD" w:rsidRDefault="00B338B6" w:rsidP="00B338B6">
      <w:pPr>
        <w:pStyle w:val="ListParagraph"/>
        <w:numPr>
          <w:ilvl w:val="0"/>
          <w:numId w:val="49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Those who have undergone prolonged fasting</w:t>
      </w:r>
    </w:p>
    <w:p w14:paraId="55C3DA66" w14:textId="77777777" w:rsidR="00B338B6" w:rsidRDefault="00B338B6" w:rsidP="00B338B6">
      <w:pPr>
        <w:pStyle w:val="Heading2"/>
        <w:bidi w:val="0"/>
        <w:rPr>
          <w:lang w:bidi="ar-IQ"/>
        </w:rPr>
      </w:pPr>
      <w:r>
        <w:rPr>
          <w:lang w:bidi="ar-IQ"/>
        </w:rPr>
        <w:t>Treatment</w:t>
      </w:r>
    </w:p>
    <w:p w14:paraId="559E4DB3" w14:textId="77777777" w:rsidR="00B338B6" w:rsidRPr="008759DD" w:rsidRDefault="00B338B6" w:rsidP="00B338B6">
      <w:pPr>
        <w:pStyle w:val="ListParagraph"/>
        <w:numPr>
          <w:ilvl w:val="0"/>
          <w:numId w:val="50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Avoid overfeeding.</w:t>
      </w:r>
    </w:p>
    <w:p w14:paraId="3517B348" w14:textId="77777777" w:rsidR="00B338B6" w:rsidRPr="008759DD" w:rsidRDefault="00B338B6" w:rsidP="00B338B6">
      <w:pPr>
        <w:pStyle w:val="ListParagraph"/>
        <w:numPr>
          <w:ilvl w:val="0"/>
          <w:numId w:val="50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Calorie delivery should be increased slowly</w:t>
      </w:r>
    </w:p>
    <w:p w14:paraId="6945902B" w14:textId="77777777" w:rsidR="00B338B6" w:rsidRPr="008759DD" w:rsidRDefault="00B338B6" w:rsidP="00B338B6">
      <w:pPr>
        <w:pStyle w:val="ListParagraph"/>
        <w:numPr>
          <w:ilvl w:val="0"/>
          <w:numId w:val="50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Vitamins administrated regularly.</w:t>
      </w:r>
    </w:p>
    <w:p w14:paraId="2CB8B89C" w14:textId="77777777" w:rsidR="00B338B6" w:rsidRPr="008759DD" w:rsidRDefault="00B338B6" w:rsidP="00B338B6">
      <w:pPr>
        <w:pStyle w:val="ListParagraph"/>
        <w:numPr>
          <w:ilvl w:val="0"/>
          <w:numId w:val="50"/>
        </w:numPr>
        <w:bidi w:val="0"/>
        <w:rPr>
          <w:sz w:val="24"/>
          <w:szCs w:val="24"/>
          <w:lang w:bidi="ar-IQ"/>
        </w:rPr>
      </w:pPr>
      <w:r w:rsidRPr="008759DD">
        <w:rPr>
          <w:sz w:val="24"/>
          <w:szCs w:val="24"/>
          <w:lang w:bidi="ar-IQ"/>
        </w:rPr>
        <w:t>Treatment of hypophosphataemia and hypomagnesaemia.</w:t>
      </w:r>
    </w:p>
    <w:sectPr w:rsidR="00B338B6" w:rsidRPr="008759DD" w:rsidSect="0065707E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973" w14:textId="77777777" w:rsidR="007631C4" w:rsidRDefault="007631C4" w:rsidP="008759DD">
      <w:pPr>
        <w:spacing w:after="0" w:line="240" w:lineRule="auto"/>
      </w:pPr>
      <w:r>
        <w:separator/>
      </w:r>
    </w:p>
  </w:endnote>
  <w:endnote w:type="continuationSeparator" w:id="0">
    <w:p w14:paraId="2A559D7D" w14:textId="77777777" w:rsidR="007631C4" w:rsidRDefault="007631C4" w:rsidP="0087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F25C" w14:textId="77777777" w:rsidR="007631C4" w:rsidRDefault="007631C4" w:rsidP="008759DD">
      <w:pPr>
        <w:spacing w:after="0" w:line="240" w:lineRule="auto"/>
      </w:pPr>
      <w:r>
        <w:separator/>
      </w:r>
    </w:p>
  </w:footnote>
  <w:footnote w:type="continuationSeparator" w:id="0">
    <w:p w14:paraId="37B45FBB" w14:textId="77777777" w:rsidR="007631C4" w:rsidRDefault="007631C4" w:rsidP="0087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9174" w14:textId="56A5525F" w:rsidR="008759DD" w:rsidRDefault="008759DD" w:rsidP="008759DD">
    <w:pPr>
      <w:pStyle w:val="Header"/>
      <w:jc w:val="center"/>
    </w:pPr>
    <w:r>
      <w:t>Abbas Abdulzahra Alhasani FIBMS, FACS, FRCS-Glasgow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BEB7"/>
      </v:shape>
    </w:pict>
  </w:numPicBullet>
  <w:abstractNum w:abstractNumId="0" w15:restartNumberingAfterBreak="0">
    <w:nsid w:val="00683D08"/>
    <w:multiLevelType w:val="hybridMultilevel"/>
    <w:tmpl w:val="A628F5EA"/>
    <w:lvl w:ilvl="0" w:tplc="273A688A">
      <w:numFmt w:val="bullet"/>
      <w:lvlText w:val="-"/>
      <w:lvlJc w:val="left"/>
      <w:pPr>
        <w:ind w:left="128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1D7432A"/>
    <w:multiLevelType w:val="hybridMultilevel"/>
    <w:tmpl w:val="67188C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2CF6F08"/>
    <w:multiLevelType w:val="hybridMultilevel"/>
    <w:tmpl w:val="011AA4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2FB16E9"/>
    <w:multiLevelType w:val="hybridMultilevel"/>
    <w:tmpl w:val="3954C450"/>
    <w:lvl w:ilvl="0" w:tplc="1D0246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0391721B"/>
    <w:multiLevelType w:val="hybridMultilevel"/>
    <w:tmpl w:val="82A8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31405"/>
    <w:multiLevelType w:val="hybridMultilevel"/>
    <w:tmpl w:val="8A6CBC5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67859CD"/>
    <w:multiLevelType w:val="hybridMultilevel"/>
    <w:tmpl w:val="BBD2215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9A2337"/>
    <w:multiLevelType w:val="hybridMultilevel"/>
    <w:tmpl w:val="51FA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224E2"/>
    <w:multiLevelType w:val="hybridMultilevel"/>
    <w:tmpl w:val="1F846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173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932244"/>
    <w:multiLevelType w:val="hybridMultilevel"/>
    <w:tmpl w:val="0CFEB0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088F"/>
    <w:multiLevelType w:val="hybridMultilevel"/>
    <w:tmpl w:val="0F56C3C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B8E5B8E"/>
    <w:multiLevelType w:val="hybridMultilevel"/>
    <w:tmpl w:val="5AFE3C92"/>
    <w:lvl w:ilvl="0" w:tplc="273A688A"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1D2C528D"/>
    <w:multiLevelType w:val="hybridMultilevel"/>
    <w:tmpl w:val="63E23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FE5D29"/>
    <w:multiLevelType w:val="hybridMultilevel"/>
    <w:tmpl w:val="70423828"/>
    <w:lvl w:ilvl="0" w:tplc="84FAFF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5436F3"/>
    <w:multiLevelType w:val="hybridMultilevel"/>
    <w:tmpl w:val="A36E2C88"/>
    <w:lvl w:ilvl="0" w:tplc="273A688A"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E36F1"/>
    <w:multiLevelType w:val="hybridMultilevel"/>
    <w:tmpl w:val="436299C2"/>
    <w:lvl w:ilvl="0" w:tplc="70B2D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273A688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67D77"/>
    <w:multiLevelType w:val="hybridMultilevel"/>
    <w:tmpl w:val="271E273A"/>
    <w:lvl w:ilvl="0" w:tplc="348E96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54E9C"/>
    <w:multiLevelType w:val="hybridMultilevel"/>
    <w:tmpl w:val="086C8B0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2EAA7D47"/>
    <w:multiLevelType w:val="hybridMultilevel"/>
    <w:tmpl w:val="D64A68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153761B"/>
    <w:multiLevelType w:val="hybridMultilevel"/>
    <w:tmpl w:val="7BF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D5D66"/>
    <w:multiLevelType w:val="hybridMultilevel"/>
    <w:tmpl w:val="DEB0964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54C5BFA"/>
    <w:multiLevelType w:val="hybridMultilevel"/>
    <w:tmpl w:val="C000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F0276"/>
    <w:multiLevelType w:val="hybridMultilevel"/>
    <w:tmpl w:val="2F46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A2FD1"/>
    <w:multiLevelType w:val="hybridMultilevel"/>
    <w:tmpl w:val="249E22AA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4" w15:restartNumberingAfterBreak="0">
    <w:nsid w:val="3AA2116A"/>
    <w:multiLevelType w:val="hybridMultilevel"/>
    <w:tmpl w:val="8A22A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16977"/>
    <w:multiLevelType w:val="hybridMultilevel"/>
    <w:tmpl w:val="773A55F6"/>
    <w:lvl w:ilvl="0" w:tplc="273A6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40C2A"/>
    <w:multiLevelType w:val="hybridMultilevel"/>
    <w:tmpl w:val="93B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57E9B"/>
    <w:multiLevelType w:val="hybridMultilevel"/>
    <w:tmpl w:val="4ECC42C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16A41DE"/>
    <w:multiLevelType w:val="hybridMultilevel"/>
    <w:tmpl w:val="4CD04562"/>
    <w:lvl w:ilvl="0" w:tplc="84FAFF30">
      <w:start w:val="1"/>
      <w:numFmt w:val="decimal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4430F81"/>
    <w:multiLevelType w:val="hybridMultilevel"/>
    <w:tmpl w:val="0CF0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5063D"/>
    <w:multiLevelType w:val="hybridMultilevel"/>
    <w:tmpl w:val="94143CFA"/>
    <w:lvl w:ilvl="0" w:tplc="273A6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73A68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4701C"/>
    <w:multiLevelType w:val="hybridMultilevel"/>
    <w:tmpl w:val="D00A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56F47"/>
    <w:multiLevelType w:val="hybridMultilevel"/>
    <w:tmpl w:val="73AA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47CE3"/>
    <w:multiLevelType w:val="hybridMultilevel"/>
    <w:tmpl w:val="E040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B6E09"/>
    <w:multiLevelType w:val="hybridMultilevel"/>
    <w:tmpl w:val="3AEA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839C8"/>
    <w:multiLevelType w:val="hybridMultilevel"/>
    <w:tmpl w:val="EED8869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5CD21DBC"/>
    <w:multiLevelType w:val="hybridMultilevel"/>
    <w:tmpl w:val="D04E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C6ACA"/>
    <w:multiLevelType w:val="hybridMultilevel"/>
    <w:tmpl w:val="406CF46C"/>
    <w:lvl w:ilvl="0" w:tplc="5AC0E2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5DDB554D"/>
    <w:multiLevelType w:val="hybridMultilevel"/>
    <w:tmpl w:val="76F041A0"/>
    <w:lvl w:ilvl="0" w:tplc="5AC0E2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E0C29C8"/>
    <w:multiLevelType w:val="hybridMultilevel"/>
    <w:tmpl w:val="D924EFB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5EEB26AE"/>
    <w:multiLevelType w:val="hybridMultilevel"/>
    <w:tmpl w:val="597EBE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5F54536B"/>
    <w:multiLevelType w:val="hybridMultilevel"/>
    <w:tmpl w:val="D13C89A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2" w15:restartNumberingAfterBreak="0">
    <w:nsid w:val="5F713E07"/>
    <w:multiLevelType w:val="hybridMultilevel"/>
    <w:tmpl w:val="4CD04562"/>
    <w:lvl w:ilvl="0" w:tplc="84FAFF30">
      <w:start w:val="1"/>
      <w:numFmt w:val="decimal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26916E9"/>
    <w:multiLevelType w:val="hybridMultilevel"/>
    <w:tmpl w:val="8CAC31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643F088A"/>
    <w:multiLevelType w:val="hybridMultilevel"/>
    <w:tmpl w:val="A1548BB0"/>
    <w:lvl w:ilvl="0" w:tplc="84FAF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4D17AC"/>
    <w:multiLevelType w:val="hybridMultilevel"/>
    <w:tmpl w:val="F48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A21C8"/>
    <w:multiLevelType w:val="hybridMultilevel"/>
    <w:tmpl w:val="49F22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1697E"/>
    <w:multiLevelType w:val="hybridMultilevel"/>
    <w:tmpl w:val="A57C3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E3AB9"/>
    <w:multiLevelType w:val="hybridMultilevel"/>
    <w:tmpl w:val="0BAC37E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2B5063"/>
    <w:multiLevelType w:val="hybridMultilevel"/>
    <w:tmpl w:val="66B4A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7"/>
  </w:num>
  <w:num w:numId="3">
    <w:abstractNumId w:val="29"/>
  </w:num>
  <w:num w:numId="4">
    <w:abstractNumId w:val="16"/>
  </w:num>
  <w:num w:numId="5">
    <w:abstractNumId w:val="35"/>
  </w:num>
  <w:num w:numId="6">
    <w:abstractNumId w:val="33"/>
  </w:num>
  <w:num w:numId="7">
    <w:abstractNumId w:val="38"/>
  </w:num>
  <w:num w:numId="8">
    <w:abstractNumId w:val="37"/>
  </w:num>
  <w:num w:numId="9">
    <w:abstractNumId w:val="3"/>
  </w:num>
  <w:num w:numId="10">
    <w:abstractNumId w:val="15"/>
  </w:num>
  <w:num w:numId="11">
    <w:abstractNumId w:val="39"/>
  </w:num>
  <w:num w:numId="12">
    <w:abstractNumId w:val="0"/>
  </w:num>
  <w:num w:numId="13">
    <w:abstractNumId w:val="5"/>
  </w:num>
  <w:num w:numId="14">
    <w:abstractNumId w:val="41"/>
  </w:num>
  <w:num w:numId="15">
    <w:abstractNumId w:val="48"/>
  </w:num>
  <w:num w:numId="16">
    <w:abstractNumId w:val="30"/>
  </w:num>
  <w:num w:numId="17">
    <w:abstractNumId w:val="45"/>
  </w:num>
  <w:num w:numId="18">
    <w:abstractNumId w:val="10"/>
  </w:num>
  <w:num w:numId="19">
    <w:abstractNumId w:val="27"/>
  </w:num>
  <w:num w:numId="20">
    <w:abstractNumId w:val="11"/>
  </w:num>
  <w:num w:numId="21">
    <w:abstractNumId w:val="14"/>
  </w:num>
  <w:num w:numId="22">
    <w:abstractNumId w:val="1"/>
  </w:num>
  <w:num w:numId="23">
    <w:abstractNumId w:val="8"/>
  </w:num>
  <w:num w:numId="24">
    <w:abstractNumId w:val="9"/>
  </w:num>
  <w:num w:numId="25">
    <w:abstractNumId w:val="32"/>
  </w:num>
  <w:num w:numId="26">
    <w:abstractNumId w:val="21"/>
  </w:num>
  <w:num w:numId="27">
    <w:abstractNumId w:val="46"/>
  </w:num>
  <w:num w:numId="28">
    <w:abstractNumId w:val="17"/>
  </w:num>
  <w:num w:numId="29">
    <w:abstractNumId w:val="24"/>
  </w:num>
  <w:num w:numId="30">
    <w:abstractNumId w:val="26"/>
  </w:num>
  <w:num w:numId="31">
    <w:abstractNumId w:val="7"/>
  </w:num>
  <w:num w:numId="32">
    <w:abstractNumId w:val="12"/>
  </w:num>
  <w:num w:numId="33">
    <w:abstractNumId w:val="22"/>
  </w:num>
  <w:num w:numId="34">
    <w:abstractNumId w:val="49"/>
  </w:num>
  <w:num w:numId="35">
    <w:abstractNumId w:val="44"/>
  </w:num>
  <w:num w:numId="36">
    <w:abstractNumId w:val="23"/>
  </w:num>
  <w:num w:numId="37">
    <w:abstractNumId w:val="36"/>
  </w:num>
  <w:num w:numId="38">
    <w:abstractNumId w:val="13"/>
  </w:num>
  <w:num w:numId="39">
    <w:abstractNumId w:val="34"/>
  </w:num>
  <w:num w:numId="40">
    <w:abstractNumId w:val="19"/>
  </w:num>
  <w:num w:numId="41">
    <w:abstractNumId w:val="42"/>
  </w:num>
  <w:num w:numId="42">
    <w:abstractNumId w:val="18"/>
  </w:num>
  <w:num w:numId="43">
    <w:abstractNumId w:val="2"/>
  </w:num>
  <w:num w:numId="44">
    <w:abstractNumId w:val="43"/>
  </w:num>
  <w:num w:numId="45">
    <w:abstractNumId w:val="25"/>
  </w:num>
  <w:num w:numId="46">
    <w:abstractNumId w:val="20"/>
  </w:num>
  <w:num w:numId="47">
    <w:abstractNumId w:val="40"/>
  </w:num>
  <w:num w:numId="48">
    <w:abstractNumId w:val="6"/>
  </w:num>
  <w:num w:numId="49">
    <w:abstractNumId w:val="2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NLEwMjcyM7QwN7ZU0lEKTi0uzszPAykwqgUA1knzcSwAAAA="/>
  </w:docVars>
  <w:rsids>
    <w:rsidRoot w:val="00AC2B52"/>
    <w:rsid w:val="000A07CE"/>
    <w:rsid w:val="000C0A4C"/>
    <w:rsid w:val="001B3C09"/>
    <w:rsid w:val="001C63E8"/>
    <w:rsid w:val="001D1192"/>
    <w:rsid w:val="0036034E"/>
    <w:rsid w:val="003E7B01"/>
    <w:rsid w:val="00453C26"/>
    <w:rsid w:val="00486D73"/>
    <w:rsid w:val="004C4C17"/>
    <w:rsid w:val="004E0A80"/>
    <w:rsid w:val="005F4C0A"/>
    <w:rsid w:val="0065707E"/>
    <w:rsid w:val="006E4B61"/>
    <w:rsid w:val="00727906"/>
    <w:rsid w:val="007631C4"/>
    <w:rsid w:val="007C74A4"/>
    <w:rsid w:val="007D7223"/>
    <w:rsid w:val="008011C1"/>
    <w:rsid w:val="008759DD"/>
    <w:rsid w:val="00945553"/>
    <w:rsid w:val="00956F89"/>
    <w:rsid w:val="00A10E3E"/>
    <w:rsid w:val="00AC2B52"/>
    <w:rsid w:val="00B338B6"/>
    <w:rsid w:val="00B44CC3"/>
    <w:rsid w:val="00BD1E09"/>
    <w:rsid w:val="00C00B20"/>
    <w:rsid w:val="00C60FE0"/>
    <w:rsid w:val="00CF2DBA"/>
    <w:rsid w:val="00D94289"/>
    <w:rsid w:val="00DA5018"/>
    <w:rsid w:val="00DC7E84"/>
    <w:rsid w:val="00DD19C4"/>
    <w:rsid w:val="00EA467D"/>
    <w:rsid w:val="00F25691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C8F"/>
  <w15:docId w15:val="{6C9A283D-8711-4C84-B0B9-20AEA4D4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5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B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2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C2B5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C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2B5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C2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DD"/>
  </w:style>
  <w:style w:type="paragraph" w:styleId="Footer">
    <w:name w:val="footer"/>
    <w:basedOn w:val="Normal"/>
    <w:link w:val="FooterChar"/>
    <w:uiPriority w:val="99"/>
    <w:unhideWhenUsed/>
    <w:rsid w:val="0087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CC27-B434-4652-A782-B5FDD989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Alhasani</dc:creator>
  <cp:lastModifiedBy>Abbas Alhasani</cp:lastModifiedBy>
  <cp:revision>13</cp:revision>
  <dcterms:created xsi:type="dcterms:W3CDTF">2020-02-23T07:01:00Z</dcterms:created>
  <dcterms:modified xsi:type="dcterms:W3CDTF">2021-11-16T07:34:00Z</dcterms:modified>
</cp:coreProperties>
</file>